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EE12" w14:textId="77777777" w:rsidR="00520EA1" w:rsidRDefault="00520EA1" w:rsidP="00520EA1">
      <w:pPr>
        <w:rPr>
          <w:b/>
          <w:bCs/>
        </w:rPr>
      </w:pPr>
    </w:p>
    <w:p w14:paraId="461D81B7" w14:textId="77777777" w:rsidR="00520EA1" w:rsidRDefault="00520EA1" w:rsidP="0068085A">
      <w:pPr>
        <w:jc w:val="center"/>
        <w:rPr>
          <w:b/>
          <w:bCs/>
        </w:rPr>
      </w:pPr>
    </w:p>
    <w:p w14:paraId="055B0B6D" w14:textId="7965FD3A" w:rsidR="00520EA1" w:rsidRPr="00520EA1" w:rsidRDefault="00520EA1" w:rsidP="00520EA1">
      <w:r w:rsidRPr="00520EA1">
        <w:t>……………………………………………….</w:t>
      </w:r>
    </w:p>
    <w:p w14:paraId="08DF0F68" w14:textId="2F92F6A8" w:rsidR="00520EA1" w:rsidRPr="00520EA1" w:rsidRDefault="00520EA1" w:rsidP="00520EA1">
      <w:pPr>
        <w:rPr>
          <w:i/>
          <w:iCs/>
        </w:rPr>
      </w:pPr>
      <w:r w:rsidRPr="00520EA1">
        <w:rPr>
          <w:i/>
          <w:iCs/>
        </w:rPr>
        <w:t xml:space="preserve">pieczątka komórki organizacyjnej </w:t>
      </w:r>
    </w:p>
    <w:p w14:paraId="62F464F0" w14:textId="77777777" w:rsidR="00520EA1" w:rsidRDefault="00520EA1" w:rsidP="0068085A">
      <w:pPr>
        <w:jc w:val="center"/>
        <w:rPr>
          <w:b/>
          <w:bCs/>
        </w:rPr>
      </w:pPr>
    </w:p>
    <w:p w14:paraId="5D9F1855" w14:textId="54D12E51" w:rsidR="000B0BDD" w:rsidRDefault="000B0BDD" w:rsidP="0068085A">
      <w:pPr>
        <w:jc w:val="center"/>
        <w:rPr>
          <w:b/>
          <w:bCs/>
        </w:rPr>
      </w:pPr>
      <w:r w:rsidRPr="00520EA1">
        <w:rPr>
          <w:b/>
          <w:bCs/>
        </w:rPr>
        <w:t>REGULAMIN PRZYJMOWANIA I ROZPATRYWANIA SKARG I WNIOSKÓW</w:t>
      </w:r>
    </w:p>
    <w:p w14:paraId="398DF5BA" w14:textId="77777777" w:rsidR="006F3EA1" w:rsidRPr="00520EA1" w:rsidRDefault="006F3EA1" w:rsidP="0068085A">
      <w:pPr>
        <w:jc w:val="center"/>
        <w:rPr>
          <w:b/>
          <w:bCs/>
        </w:rPr>
      </w:pPr>
    </w:p>
    <w:p w14:paraId="0D25D833" w14:textId="7ADA98EA" w:rsidR="00913BBC" w:rsidRDefault="000B0BDD" w:rsidP="00520EA1">
      <w:pPr>
        <w:jc w:val="center"/>
        <w:rPr>
          <w:b/>
          <w:bCs/>
        </w:rPr>
      </w:pPr>
      <w:r w:rsidRPr="006F3EA1">
        <w:rPr>
          <w:b/>
          <w:bCs/>
        </w:rPr>
        <w:t>§</w:t>
      </w:r>
      <w:r w:rsidR="00520EA1" w:rsidRPr="006F3EA1">
        <w:rPr>
          <w:b/>
          <w:bCs/>
        </w:rPr>
        <w:t xml:space="preserve"> </w:t>
      </w:r>
      <w:r w:rsidRPr="006F3EA1">
        <w:rPr>
          <w:b/>
          <w:bCs/>
        </w:rPr>
        <w:t>1 POSTANOWIENIA OGÓLNE</w:t>
      </w:r>
    </w:p>
    <w:p w14:paraId="4B611A96" w14:textId="77777777" w:rsidR="006F3EA1" w:rsidRPr="006F3EA1" w:rsidRDefault="006F3EA1" w:rsidP="00520EA1">
      <w:pPr>
        <w:jc w:val="center"/>
        <w:rPr>
          <w:b/>
          <w:bCs/>
        </w:rPr>
      </w:pPr>
    </w:p>
    <w:p w14:paraId="650B015D" w14:textId="060BFD3D" w:rsidR="00913BBC" w:rsidRDefault="000B0BDD" w:rsidP="006F3EA1">
      <w:pPr>
        <w:pStyle w:val="Akapitzlist"/>
        <w:numPr>
          <w:ilvl w:val="0"/>
          <w:numId w:val="2"/>
        </w:numPr>
        <w:ind w:left="284"/>
      </w:pPr>
      <w:r w:rsidRPr="000B0BDD">
        <w:t>Niniejszy regulamin określa organizację przyjmowania, rozpatrywania i załatwiania skarg i wniosków</w:t>
      </w:r>
      <w:r w:rsidR="005D5D1F">
        <w:t xml:space="preserve"> w Zakładzie Leczniczym Środowiskowe Centra Zdrowia Psychicznego AKME, numer księgi rejestrowej: </w:t>
      </w:r>
      <w:r w:rsidR="005D5D1F" w:rsidRPr="0036688D">
        <w:t>000000228312.</w:t>
      </w:r>
      <w:r w:rsidR="005D5D1F">
        <w:t xml:space="preserve"> </w:t>
      </w:r>
    </w:p>
    <w:p w14:paraId="2718A01F" w14:textId="30613B39" w:rsidR="00913BBC" w:rsidRDefault="000B0BDD" w:rsidP="006F3EA1">
      <w:pPr>
        <w:pStyle w:val="Akapitzlist"/>
        <w:numPr>
          <w:ilvl w:val="0"/>
          <w:numId w:val="2"/>
        </w:numPr>
        <w:ind w:left="284"/>
      </w:pPr>
      <w:r w:rsidRPr="000B0BDD">
        <w:t xml:space="preserve">Przedmiotem skargi może być w szczególności: zaniedbanie lub nienależyte wykonanie zadań przez pracowników, naruszenie praworządności lub słusznych interesów skarżących, a także przewlekłe lub biurokratyczne załatwianie spraw; naruszenie praw pacjentów w zakresie udzielanych przez </w:t>
      </w:r>
      <w:r w:rsidR="00913BBC">
        <w:t xml:space="preserve">Ośrodek </w:t>
      </w:r>
      <w:r w:rsidRPr="000B0BDD">
        <w:t xml:space="preserve">świadczeń zdrowotnych. </w:t>
      </w:r>
    </w:p>
    <w:p w14:paraId="3A62EB33" w14:textId="3841A6F4" w:rsidR="00913BBC" w:rsidRDefault="000B0BDD" w:rsidP="006F3EA1">
      <w:pPr>
        <w:pStyle w:val="Akapitzlist"/>
        <w:numPr>
          <w:ilvl w:val="0"/>
          <w:numId w:val="2"/>
        </w:numPr>
        <w:ind w:left="284"/>
      </w:pPr>
      <w:r w:rsidRPr="000B0BDD">
        <w:t xml:space="preserve">Przedmiotem wniosku mogą być w szczególności: sprawy dotyczące ulepszenia organizacji, wzmocnienia praworządności, usprawnienia pracy i zapobiegania nadużyciom, ochrony własności, lepszego zaspokajania potrzeb pacjentów i pracowników. </w:t>
      </w:r>
    </w:p>
    <w:p w14:paraId="2DB56FFD" w14:textId="6592B286" w:rsidR="00913BBC" w:rsidRDefault="000B0BDD" w:rsidP="006F3EA1">
      <w:pPr>
        <w:pStyle w:val="Akapitzlist"/>
        <w:numPr>
          <w:ilvl w:val="0"/>
          <w:numId w:val="2"/>
        </w:numPr>
        <w:ind w:left="284"/>
      </w:pPr>
      <w:r w:rsidRPr="000B0BDD">
        <w:t xml:space="preserve">Skarga lub wniosek mogą być składane w imieniu własnym lub w imieniu innej osoby, jeżeli składający posiada należyte umocowanie do reprezentowania interesów osoby, której skarga lub wniosek dotyczy. </w:t>
      </w:r>
    </w:p>
    <w:p w14:paraId="23394264" w14:textId="6F28BAB5" w:rsidR="000B0BDD" w:rsidRDefault="00913BBC" w:rsidP="006F3EA1">
      <w:pPr>
        <w:pStyle w:val="Akapitzlist"/>
        <w:numPr>
          <w:ilvl w:val="0"/>
          <w:numId w:val="2"/>
        </w:numPr>
        <w:ind w:left="284"/>
      </w:pPr>
      <w:r>
        <w:t xml:space="preserve">Ośrodek </w:t>
      </w:r>
      <w:r w:rsidR="000B0BDD" w:rsidRPr="000B0BDD">
        <w:t xml:space="preserve">przyjmuje i rozpatruje skargi i wnioski w sposób uwzględniając zasady równego traktowania stron, z zachowaniem zasad obiektywizmu oraz mając na względzie przestrzeganie obowiązujących przepisów prawa. </w:t>
      </w:r>
    </w:p>
    <w:p w14:paraId="7C210DAD" w14:textId="77777777" w:rsidR="006F3EA1" w:rsidRDefault="006F3EA1" w:rsidP="006F3EA1"/>
    <w:p w14:paraId="195B5135" w14:textId="4918A929" w:rsidR="00913BBC" w:rsidRPr="006F3EA1" w:rsidRDefault="000B0BDD" w:rsidP="00520EA1">
      <w:pPr>
        <w:jc w:val="center"/>
        <w:rPr>
          <w:b/>
          <w:bCs/>
        </w:rPr>
      </w:pPr>
      <w:r w:rsidRPr="006F3EA1">
        <w:rPr>
          <w:b/>
          <w:bCs/>
        </w:rPr>
        <w:t>§ 2 PRZYJMOWANIE SKARG I WNIOSKÓW</w:t>
      </w:r>
    </w:p>
    <w:p w14:paraId="2D45E745" w14:textId="77777777" w:rsidR="006F3EA1" w:rsidRDefault="006F3EA1" w:rsidP="00520EA1">
      <w:pPr>
        <w:jc w:val="center"/>
      </w:pPr>
    </w:p>
    <w:p w14:paraId="4859F83F" w14:textId="4924ACB0" w:rsidR="00913BBC" w:rsidRDefault="000B0BDD" w:rsidP="006F3EA1">
      <w:pPr>
        <w:pStyle w:val="Akapitzlist"/>
        <w:numPr>
          <w:ilvl w:val="0"/>
          <w:numId w:val="4"/>
        </w:numPr>
        <w:ind w:left="284"/>
      </w:pPr>
      <w:r w:rsidRPr="000B0BDD">
        <w:t>Skargi i wnioski mogą być wnoszone w formie pisemne. Skarga lub wniosek w formie pisemnej może być przesłana droga pocztową, kurierską</w:t>
      </w:r>
      <w:r w:rsidR="00913BBC">
        <w:t xml:space="preserve"> </w:t>
      </w:r>
      <w:r w:rsidR="00913BBC" w:rsidRPr="0021612D">
        <w:t>na adres FUNDACJA AKME</w:t>
      </w:r>
      <w:r w:rsidR="0021612D" w:rsidRPr="0021612D">
        <w:t xml:space="preserve"> </w:t>
      </w:r>
      <w:r w:rsidR="00913BBC" w:rsidRPr="0021612D">
        <w:t>ul. Wachowiaka 8A, 60-681 Poznań</w:t>
      </w:r>
      <w:r w:rsidRPr="0021612D">
        <w:t>, złożona osobiście w</w:t>
      </w:r>
      <w:r w:rsidR="00913BBC" w:rsidRPr="0021612D">
        <w:t xml:space="preserve"> </w:t>
      </w:r>
      <w:r w:rsidR="00C02FB1">
        <w:t>M</w:t>
      </w:r>
      <w:r w:rsidR="0036688D">
        <w:t>ED</w:t>
      </w:r>
      <w:r w:rsidR="00C02FB1">
        <w:t xml:space="preserve"> – A</w:t>
      </w:r>
      <w:r w:rsidR="0036688D">
        <w:t>KME,</w:t>
      </w:r>
      <w:r w:rsidR="00C02FB1">
        <w:t xml:space="preserve"> </w:t>
      </w:r>
      <w:r w:rsidR="00A15949" w:rsidRPr="00C02FB1">
        <w:t xml:space="preserve">ul. </w:t>
      </w:r>
      <w:r w:rsidR="00C02FB1" w:rsidRPr="00C02FB1">
        <w:t>Limanowskiego 10/11</w:t>
      </w:r>
      <w:r w:rsidR="00A15949" w:rsidRPr="00C02FB1">
        <w:t>, </w:t>
      </w:r>
      <w:r w:rsidR="00C02FB1">
        <w:t>60-744 Poznań</w:t>
      </w:r>
      <w:r w:rsidRPr="0021612D">
        <w:t>, jak również przesłana mailem</w:t>
      </w:r>
      <w:r w:rsidR="00913BBC" w:rsidRPr="0021612D">
        <w:t xml:space="preserve"> na adres</w:t>
      </w:r>
      <w:r w:rsidR="00997958">
        <w:t xml:space="preserve"> </w:t>
      </w:r>
      <w:r w:rsidR="003406A8">
        <w:t>menagera placówki</w:t>
      </w:r>
      <w:r w:rsidR="00997958" w:rsidRPr="003406A8">
        <w:t>:</w:t>
      </w:r>
      <w:r w:rsidR="003406A8" w:rsidRPr="003406A8">
        <w:t xml:space="preserve"> marta.mackowiak</w:t>
      </w:r>
      <w:r w:rsidR="00913BBC" w:rsidRPr="003406A8">
        <w:t>@fundacja.akme</w:t>
      </w:r>
      <w:r w:rsidRPr="003406A8">
        <w:t>.</w:t>
      </w:r>
      <w:r w:rsidR="00913BBC" w:rsidRPr="003406A8">
        <w:t>pl</w:t>
      </w:r>
      <w:r w:rsidR="00520EA1" w:rsidRPr="003406A8">
        <w:t>.</w:t>
      </w:r>
    </w:p>
    <w:p w14:paraId="596D3AAF" w14:textId="4BCFA7AC" w:rsidR="00913BBC" w:rsidRDefault="000B0BDD" w:rsidP="006F3EA1">
      <w:pPr>
        <w:pStyle w:val="Akapitzlist"/>
        <w:numPr>
          <w:ilvl w:val="0"/>
          <w:numId w:val="4"/>
        </w:numPr>
        <w:ind w:left="284"/>
      </w:pPr>
      <w:r w:rsidRPr="000B0BDD">
        <w:t xml:space="preserve">Przyjmujący skargi lub wnioski potwierdza złożenie skargi lub wniosku, jeżeli zażąda tego wnoszący skargę lub wniosek. </w:t>
      </w:r>
    </w:p>
    <w:p w14:paraId="7009FB68" w14:textId="58F84A8B" w:rsidR="00913BBC" w:rsidRDefault="000B0BDD" w:rsidP="006F3EA1">
      <w:pPr>
        <w:pStyle w:val="Akapitzlist"/>
        <w:numPr>
          <w:ilvl w:val="0"/>
          <w:numId w:val="4"/>
        </w:numPr>
        <w:ind w:left="284"/>
      </w:pPr>
      <w:r w:rsidRPr="000B0BDD">
        <w:t xml:space="preserve">O tym czy pismo jest skargą lub wnioskiem decyduje jego treść, a nie forma zewnętrzna lub tytuł. </w:t>
      </w:r>
    </w:p>
    <w:p w14:paraId="69839956" w14:textId="213FD5D4" w:rsidR="00913BBC" w:rsidRDefault="000B0BDD" w:rsidP="006F3EA1">
      <w:pPr>
        <w:pStyle w:val="Akapitzlist"/>
        <w:numPr>
          <w:ilvl w:val="0"/>
          <w:numId w:val="4"/>
        </w:numPr>
        <w:ind w:left="284"/>
      </w:pPr>
      <w:r w:rsidRPr="000B0BDD">
        <w:t xml:space="preserve">Jeżeli z treści skargi lub wniosku nie można jednoznacznie ustalić ich przedmiotu, </w:t>
      </w:r>
      <w:r w:rsidRPr="00997958">
        <w:t>Dyrektor</w:t>
      </w:r>
      <w:r w:rsidR="00997958" w:rsidRPr="00997958">
        <w:t xml:space="preserve"> Zakładu</w:t>
      </w:r>
      <w:r w:rsidR="00997958">
        <w:t xml:space="preserve"> Leczniczego</w:t>
      </w:r>
      <w:r w:rsidRPr="000B0BDD">
        <w:t xml:space="preserve"> wzywa wnoszącego (o ile znane są dane wnoszącego) skargę lub wniosek do złożenia, w terminie 7 dni od dnia otrzymania wezwania, wyjaśnienia lub uzupełnienia, z pouczeniem, że nieusunięcie tych braków spowoduje pozostawienie skargi lub wniosku bez rozpoznania. </w:t>
      </w:r>
    </w:p>
    <w:p w14:paraId="18F92175" w14:textId="5EAEE9CB" w:rsidR="00913BBC" w:rsidRDefault="000B0BDD" w:rsidP="006F3EA1">
      <w:pPr>
        <w:pStyle w:val="Akapitzlist"/>
        <w:numPr>
          <w:ilvl w:val="0"/>
          <w:numId w:val="4"/>
        </w:numPr>
        <w:ind w:left="284"/>
      </w:pPr>
      <w:r w:rsidRPr="000B0BDD">
        <w:t xml:space="preserve">Skargi i wnioski wnoszone na piśmie powinny zawierać imię i nazwisko wnoszącego oraz adres do korespondencji lub adres e-mail – brak tych danych spowoduje pozostawienie sprawy bez </w:t>
      </w:r>
      <w:r w:rsidRPr="000B0BDD">
        <w:lastRenderedPageBreak/>
        <w:t xml:space="preserve">rozpoznania. W uzasadnionych </w:t>
      </w:r>
      <w:r w:rsidRPr="005D5D1F">
        <w:t>przypadkach Dyrektor może</w:t>
      </w:r>
      <w:r w:rsidRPr="000B0BDD">
        <w:t xml:space="preserve"> zarządzić postępowanie wyjaśniające, pomimo braku danych, o których mowa w zdaniu pierwszym. </w:t>
      </w:r>
    </w:p>
    <w:p w14:paraId="63EA27CC" w14:textId="77777777" w:rsidR="006F3EA1" w:rsidRDefault="006F3EA1" w:rsidP="006F3EA1"/>
    <w:p w14:paraId="00FA42B6" w14:textId="521E5F63" w:rsidR="00913BBC" w:rsidRPr="006F3EA1" w:rsidRDefault="000B0BDD" w:rsidP="00520EA1">
      <w:pPr>
        <w:jc w:val="center"/>
        <w:rPr>
          <w:b/>
          <w:bCs/>
        </w:rPr>
      </w:pPr>
      <w:r w:rsidRPr="006F3EA1">
        <w:rPr>
          <w:b/>
          <w:bCs/>
        </w:rPr>
        <w:t>§ 3 REJESTROWANIE SKARG I WNIOSKÓW</w:t>
      </w:r>
    </w:p>
    <w:p w14:paraId="639972C2" w14:textId="77777777" w:rsidR="006F3EA1" w:rsidRDefault="006F3EA1" w:rsidP="00520EA1">
      <w:pPr>
        <w:jc w:val="center"/>
      </w:pPr>
    </w:p>
    <w:p w14:paraId="2CABC1D5" w14:textId="335DA481" w:rsidR="00913BBC" w:rsidRDefault="000B0BDD" w:rsidP="00520EA1">
      <w:pPr>
        <w:pStyle w:val="Akapitzlist"/>
        <w:numPr>
          <w:ilvl w:val="0"/>
          <w:numId w:val="6"/>
        </w:numPr>
        <w:ind w:left="284"/>
        <w:jc w:val="both"/>
      </w:pPr>
      <w:r w:rsidRPr="000B0BDD">
        <w:t xml:space="preserve">Rejestr wnoszonych skarg i wniosków, prowadzony jest </w:t>
      </w:r>
      <w:r w:rsidRPr="005D5D1F">
        <w:t xml:space="preserve">przez Dział </w:t>
      </w:r>
      <w:r w:rsidR="005D5D1F" w:rsidRPr="005D5D1F">
        <w:t>Administracyjny</w:t>
      </w:r>
      <w:r w:rsidRPr="000B0BDD">
        <w:t xml:space="preserve"> w formie </w:t>
      </w:r>
      <w:r w:rsidR="005D5D1F">
        <w:t>papierowej księgi skarg i wniosków</w:t>
      </w:r>
      <w:r w:rsidRPr="000B0BDD">
        <w:t>.</w:t>
      </w:r>
    </w:p>
    <w:p w14:paraId="7E5A46AC" w14:textId="55A665EA" w:rsidR="00913BBC" w:rsidRDefault="000B0BDD" w:rsidP="00520EA1">
      <w:pPr>
        <w:pStyle w:val="Akapitzlist"/>
        <w:numPr>
          <w:ilvl w:val="0"/>
          <w:numId w:val="6"/>
        </w:numPr>
        <w:ind w:left="284"/>
        <w:jc w:val="both"/>
      </w:pPr>
      <w:r w:rsidRPr="00626165">
        <w:t xml:space="preserve">Osoby przyjmujące skargi i wnioski zobowiązane są po przyjęciu skargi lub wniosku, do ich niezwłocznego przekazania do Dyrektora za pośrednictwem swego przełożonego. Po </w:t>
      </w:r>
      <w:r w:rsidR="005D5D1F" w:rsidRPr="00626165">
        <w:t xml:space="preserve">przyjęciu skargi </w:t>
      </w:r>
      <w:r w:rsidRPr="00626165">
        <w:t xml:space="preserve">przez Dyrektora następuję zarejestrowanie w rejestrze skarg i wniosków i nadanie dalszego biegu sprawie. </w:t>
      </w:r>
    </w:p>
    <w:p w14:paraId="3FFFB091" w14:textId="77777777" w:rsidR="006F3EA1" w:rsidRPr="00626165" w:rsidRDefault="006F3EA1" w:rsidP="006F3EA1">
      <w:pPr>
        <w:jc w:val="both"/>
      </w:pPr>
    </w:p>
    <w:p w14:paraId="3395F9C5" w14:textId="246858AD" w:rsidR="000B0BDD" w:rsidRPr="006F3EA1" w:rsidRDefault="000B0BDD" w:rsidP="00520EA1">
      <w:pPr>
        <w:jc w:val="center"/>
        <w:rPr>
          <w:b/>
          <w:bCs/>
        </w:rPr>
      </w:pPr>
      <w:r w:rsidRPr="006F3EA1">
        <w:rPr>
          <w:b/>
          <w:bCs/>
        </w:rPr>
        <w:t>§ 4 ROZPATRYWANIE SKARG I WNIOSKÓW</w:t>
      </w:r>
    </w:p>
    <w:p w14:paraId="09134AD5" w14:textId="77777777" w:rsidR="006F3EA1" w:rsidRDefault="006F3EA1" w:rsidP="00520EA1">
      <w:pPr>
        <w:jc w:val="center"/>
      </w:pPr>
    </w:p>
    <w:p w14:paraId="444A4A4A" w14:textId="67E8A4DC" w:rsidR="000B0BDD" w:rsidRDefault="000B0BDD" w:rsidP="00520EA1">
      <w:pPr>
        <w:pStyle w:val="Akapitzlist"/>
        <w:numPr>
          <w:ilvl w:val="0"/>
          <w:numId w:val="8"/>
        </w:numPr>
        <w:ind w:left="284"/>
        <w:jc w:val="both"/>
      </w:pPr>
      <w:r w:rsidRPr="000B0BDD">
        <w:t xml:space="preserve">Po zapoznaniu się z treścią skargi lub wniosku Dyrektor </w:t>
      </w:r>
      <w:r w:rsidR="0021612D">
        <w:t>Placówki</w:t>
      </w:r>
      <w:r w:rsidRPr="000B0BDD">
        <w:t xml:space="preserve"> przekazuje </w:t>
      </w:r>
      <w:r w:rsidRPr="005D5D1F">
        <w:t xml:space="preserve">skargę do Działu </w:t>
      </w:r>
      <w:r w:rsidR="005D5D1F">
        <w:t>Administracyjnego</w:t>
      </w:r>
      <w:r w:rsidRPr="000B0BDD">
        <w:t xml:space="preserve"> w celu jej rejestracji i nadania kolejnego numeru, a także rozpatrzenia skargi lub wniosku. </w:t>
      </w:r>
      <w:r w:rsidR="005D5D1F">
        <w:t xml:space="preserve">Dyrektor Placówki przekazuje sprawę kierownikowi podmiotu leczniczego do dalszego procedowania. </w:t>
      </w:r>
    </w:p>
    <w:p w14:paraId="2D907375" w14:textId="4D84841C" w:rsidR="000B0BDD" w:rsidRDefault="005D5D1F" w:rsidP="00520EA1">
      <w:pPr>
        <w:pStyle w:val="Akapitzlist"/>
        <w:numPr>
          <w:ilvl w:val="0"/>
          <w:numId w:val="8"/>
        </w:numPr>
        <w:ind w:left="284"/>
        <w:jc w:val="both"/>
      </w:pPr>
      <w:r>
        <w:t>Kierownik podmiotu leczniczego</w:t>
      </w:r>
      <w:r w:rsidR="000B0BDD" w:rsidRPr="000B0BDD">
        <w:t xml:space="preserve"> ma prawo żądać od innych pracowników </w:t>
      </w:r>
      <w:r w:rsidR="0021612D">
        <w:t>Ośrodk</w:t>
      </w:r>
      <w:r w:rsidR="000B0BDD" w:rsidRPr="000B0BDD">
        <w:t xml:space="preserve">a przedłożenia przez nich pisemnych wyjaśnień, stosownych dokumentów oraz wydania opinii. </w:t>
      </w:r>
    </w:p>
    <w:p w14:paraId="2EE73351" w14:textId="3670B31F" w:rsidR="000B0BDD" w:rsidRDefault="000B0BDD" w:rsidP="00520EA1">
      <w:pPr>
        <w:pStyle w:val="Akapitzlist"/>
        <w:numPr>
          <w:ilvl w:val="0"/>
          <w:numId w:val="8"/>
        </w:numPr>
        <w:ind w:left="284"/>
        <w:jc w:val="both"/>
      </w:pPr>
      <w:r w:rsidRPr="000B0BDD">
        <w:t xml:space="preserve">Rozpoznanie skargi lub wniosku polega na przeprowadzeniu postępowania wyjaśniającego. </w:t>
      </w:r>
    </w:p>
    <w:p w14:paraId="371E1673" w14:textId="76F65916" w:rsidR="000B0BDD" w:rsidRDefault="000B0BDD" w:rsidP="00520EA1">
      <w:pPr>
        <w:pStyle w:val="Akapitzlist"/>
        <w:numPr>
          <w:ilvl w:val="0"/>
          <w:numId w:val="8"/>
        </w:numPr>
        <w:ind w:left="284"/>
        <w:jc w:val="both"/>
      </w:pPr>
      <w:r w:rsidRPr="000B0BDD">
        <w:t xml:space="preserve">Po przeprowadzeniu postępowania wyjaśniającego sporządza się odpowiedź, ze wskazaniem sposobu załatwienia skargi lub wniosku. </w:t>
      </w:r>
    </w:p>
    <w:p w14:paraId="50F0FE62" w14:textId="3F3104B7" w:rsidR="000B0BDD" w:rsidRDefault="000B0BDD" w:rsidP="00520EA1">
      <w:pPr>
        <w:pStyle w:val="Akapitzlist"/>
        <w:numPr>
          <w:ilvl w:val="0"/>
          <w:numId w:val="8"/>
        </w:numPr>
        <w:ind w:left="284"/>
        <w:jc w:val="both"/>
      </w:pPr>
      <w:r w:rsidRPr="000B0BDD">
        <w:t xml:space="preserve">Odpowiedź wraz z całą zgromadzoną dokumentacją jest przedkładana do zatwierdzenia Dyrektorowi. Przed zatwierdzeniem odpowiedzi Dyrektor może żądać dodatkowych wyjaśnień lub powtórzenia postępowania wyjaśniającego. </w:t>
      </w:r>
    </w:p>
    <w:p w14:paraId="06402792" w14:textId="4AD425D6" w:rsidR="000B0BDD" w:rsidRDefault="000B0BDD" w:rsidP="00520EA1">
      <w:pPr>
        <w:pStyle w:val="Akapitzlist"/>
        <w:numPr>
          <w:ilvl w:val="0"/>
          <w:numId w:val="8"/>
        </w:numPr>
        <w:ind w:left="284"/>
        <w:jc w:val="both"/>
      </w:pPr>
      <w:r w:rsidRPr="000B0BDD">
        <w:t xml:space="preserve">Skargi i wnioski powinny być załatwione bez zbędnej zwłoki nie później niż w ciągu 30 dni od dnia złożenia lub wpłynięcia wniosku lub skargi. </w:t>
      </w:r>
    </w:p>
    <w:p w14:paraId="763103DD" w14:textId="12FD7998" w:rsidR="000B0BDD" w:rsidRDefault="000B0BDD" w:rsidP="00520EA1">
      <w:pPr>
        <w:pStyle w:val="Akapitzlist"/>
        <w:numPr>
          <w:ilvl w:val="0"/>
          <w:numId w:val="8"/>
        </w:numPr>
        <w:ind w:left="284"/>
        <w:jc w:val="both"/>
      </w:pPr>
      <w:r w:rsidRPr="000B0BDD">
        <w:t>O każdym przypadku niezałatwienia skargi lub wniosku w terminie, o który mowa w ust.</w:t>
      </w:r>
      <w:r w:rsidR="00C105F7">
        <w:t xml:space="preserve"> </w:t>
      </w:r>
      <w:r w:rsidRPr="000B0BDD">
        <w:t xml:space="preserve">6 osoba rozpatrująca skargę jest zobowiązana powiadomić skarżącego lub wnioskodawcę, podając przyczynę niezałatwienia sprawy w terminie i ustalając nowy termin załatwienia sprawy. </w:t>
      </w:r>
    </w:p>
    <w:p w14:paraId="0C0C8DE7" w14:textId="19E69E64" w:rsidR="000B0BDD" w:rsidRDefault="000B0BDD" w:rsidP="00520EA1">
      <w:pPr>
        <w:pStyle w:val="Akapitzlist"/>
        <w:numPr>
          <w:ilvl w:val="0"/>
          <w:numId w:val="8"/>
        </w:numPr>
        <w:ind w:left="284"/>
        <w:jc w:val="both"/>
      </w:pPr>
      <w:r w:rsidRPr="000B0BDD">
        <w:t xml:space="preserve">O sposobie załatwienia skargi lub wniosku zawiadamia się skarżącego lub wnioskodawcę pisemnie na adres podany w korespondencji. </w:t>
      </w:r>
    </w:p>
    <w:p w14:paraId="026D9321" w14:textId="27AAFBE1" w:rsidR="000B0BDD" w:rsidRDefault="000B0BDD" w:rsidP="00520EA1">
      <w:pPr>
        <w:pStyle w:val="Akapitzlist"/>
        <w:numPr>
          <w:ilvl w:val="0"/>
          <w:numId w:val="8"/>
        </w:numPr>
        <w:ind w:left="284"/>
        <w:jc w:val="both"/>
      </w:pPr>
      <w:r w:rsidRPr="000B0BDD">
        <w:t>Uprawomocnienie decyzji organu administracji publicznej lub wyroku wydanego w trybie przepisów kodeksu postępowania cywilnego, kodeksu postępowania karnego, postępowania przed Wojewódzką Komisją ds. Zdarzeń Medycznych, decyzją organów odpowiedzialności zawodowej lekarzy lub pielęgniarek, decyzją Rzecznika Praw Pacjenta lub innym uprawnionym organem wydanych na skutek podjęcia przez skarżącego czynności prawnych w sprawie, której dotyczy skarga lub wniosek powoduje pozostawienie skargi lub wniosku bez rozpatrzenia, o czym zawiadamia się skarżącego lub wnioskodawcę.</w:t>
      </w:r>
    </w:p>
    <w:p w14:paraId="2D9B435C" w14:textId="77777777" w:rsidR="006F3EA1" w:rsidRDefault="006F3EA1" w:rsidP="006F3EA1">
      <w:pPr>
        <w:jc w:val="both"/>
      </w:pPr>
    </w:p>
    <w:p w14:paraId="137352C7" w14:textId="77777777" w:rsidR="006F3EA1" w:rsidRDefault="006F3EA1" w:rsidP="006F3EA1">
      <w:pPr>
        <w:jc w:val="both"/>
      </w:pPr>
    </w:p>
    <w:p w14:paraId="52D833FB" w14:textId="71D1F831" w:rsidR="000B0BDD" w:rsidRPr="006F3EA1" w:rsidRDefault="000B0BDD" w:rsidP="00520EA1">
      <w:pPr>
        <w:jc w:val="center"/>
        <w:rPr>
          <w:b/>
          <w:bCs/>
        </w:rPr>
      </w:pPr>
      <w:r w:rsidRPr="006F3EA1">
        <w:rPr>
          <w:b/>
          <w:bCs/>
        </w:rPr>
        <w:lastRenderedPageBreak/>
        <w:t>§ 5 ŚRODKI ODWOŁAWCZE</w:t>
      </w:r>
    </w:p>
    <w:p w14:paraId="5EE63BF4" w14:textId="77777777" w:rsidR="006F3EA1" w:rsidRDefault="006F3EA1" w:rsidP="00520EA1">
      <w:pPr>
        <w:jc w:val="center"/>
      </w:pPr>
    </w:p>
    <w:p w14:paraId="0C09607B" w14:textId="7D3F9EC9" w:rsidR="0021612D" w:rsidRDefault="000B0BDD" w:rsidP="006F3EA1">
      <w:pPr>
        <w:pStyle w:val="Akapitzlist"/>
        <w:numPr>
          <w:ilvl w:val="0"/>
          <w:numId w:val="10"/>
        </w:numPr>
        <w:ind w:left="284"/>
      </w:pPr>
      <w:r w:rsidRPr="000B0BDD">
        <w:t xml:space="preserve">W terminie 14 dni od doręczenia zawiadomienia o sposobie załatwienia skargi lub wniosku osobie (lub podmiotowi) składającej skargę lub wniosek przysługuje prawo złożenia umotywowanego wniosku o ponowne rozpatrzenie sprawy. </w:t>
      </w:r>
    </w:p>
    <w:p w14:paraId="12070373" w14:textId="2B661B3C" w:rsidR="0021612D" w:rsidRDefault="000B0BDD" w:rsidP="006F3EA1">
      <w:pPr>
        <w:pStyle w:val="Akapitzlist"/>
        <w:numPr>
          <w:ilvl w:val="0"/>
          <w:numId w:val="10"/>
        </w:numPr>
        <w:ind w:left="284"/>
      </w:pPr>
      <w:r w:rsidRPr="000B0BDD">
        <w:t>Wniosek o ponowne rozpatrzenie sprawy jest rozpatrywany w ciągu 30 dni od dnia otrzymania.</w:t>
      </w:r>
    </w:p>
    <w:p w14:paraId="0BB16A98" w14:textId="3D51D528" w:rsidR="000B0BDD" w:rsidRDefault="000B0BDD" w:rsidP="006F3EA1">
      <w:pPr>
        <w:pStyle w:val="Akapitzlist"/>
        <w:numPr>
          <w:ilvl w:val="0"/>
          <w:numId w:val="10"/>
        </w:numPr>
        <w:ind w:left="284"/>
      </w:pPr>
      <w:r w:rsidRPr="000B0BDD">
        <w:t>W sytuacji uchybienia terminowi, o którym mowa w ust.1 niniejszego paragrafu,</w:t>
      </w:r>
      <w:r w:rsidR="0021612D">
        <w:t xml:space="preserve"> Ośrodek</w:t>
      </w:r>
      <w:r w:rsidRPr="000B0BDD">
        <w:t xml:space="preserve"> nie jest zobowiązany do ponownego rozpatrzenia skargi lub wniosku. </w:t>
      </w:r>
    </w:p>
    <w:p w14:paraId="572FC6AB" w14:textId="77777777" w:rsidR="006F3EA1" w:rsidRDefault="006F3EA1" w:rsidP="006F3EA1">
      <w:pPr>
        <w:jc w:val="both"/>
      </w:pPr>
    </w:p>
    <w:p w14:paraId="6AD61587" w14:textId="2FB43C77" w:rsidR="0021612D" w:rsidRPr="006F3EA1" w:rsidRDefault="000B0BDD" w:rsidP="00520EA1">
      <w:pPr>
        <w:jc w:val="center"/>
        <w:rPr>
          <w:b/>
          <w:bCs/>
        </w:rPr>
      </w:pPr>
      <w:r w:rsidRPr="006F3EA1">
        <w:rPr>
          <w:b/>
          <w:bCs/>
        </w:rPr>
        <w:t>§ 6 POSTANOWIENIA KOŃCOWE</w:t>
      </w:r>
    </w:p>
    <w:p w14:paraId="73D1EAAC" w14:textId="77777777" w:rsidR="006F3EA1" w:rsidRDefault="006F3EA1" w:rsidP="00520EA1">
      <w:pPr>
        <w:jc w:val="center"/>
      </w:pPr>
    </w:p>
    <w:p w14:paraId="7D90E514" w14:textId="5C5B0943" w:rsidR="0021612D" w:rsidRDefault="000B0BDD" w:rsidP="006F3EA1">
      <w:pPr>
        <w:pStyle w:val="Akapitzlist"/>
        <w:numPr>
          <w:ilvl w:val="0"/>
          <w:numId w:val="12"/>
        </w:numPr>
        <w:ind w:left="284"/>
      </w:pPr>
      <w:r w:rsidRPr="000B0BDD">
        <w:t xml:space="preserve">W sprawach nieuregulowanych zastosowanie mają przepisy Kodeksu postępowania administracyjnego. </w:t>
      </w:r>
    </w:p>
    <w:p w14:paraId="3A3E61AF" w14:textId="5F69D0A4" w:rsidR="0021612D" w:rsidRPr="00520EA1" w:rsidRDefault="000B0BDD" w:rsidP="006F3EA1">
      <w:pPr>
        <w:pStyle w:val="Akapitzlist"/>
        <w:numPr>
          <w:ilvl w:val="0"/>
          <w:numId w:val="12"/>
        </w:numPr>
        <w:ind w:left="284"/>
        <w:rPr>
          <w:b/>
          <w:bCs/>
        </w:rPr>
      </w:pPr>
      <w:r w:rsidRPr="000B0BDD">
        <w:t xml:space="preserve">Wszelkie zmiany Regulaminu wymagają formy pisemnej pod rygorem nieważności i są wprowadzone stosownym zarządzeniem Dyrektora. Każda zmiana powoduje obowiązek przygotowania tekstu jednolitego Regulaminu i podania go do wiadomości powszechnej poprzez wywieszenie na tablicach ogłoszeń </w:t>
      </w:r>
      <w:r w:rsidR="0021612D">
        <w:t xml:space="preserve">w </w:t>
      </w:r>
      <w:r w:rsidR="0025793B">
        <w:t>MED – AKME</w:t>
      </w:r>
      <w:r w:rsidRPr="0021612D">
        <w:t>, w któr</w:t>
      </w:r>
      <w:r w:rsidR="0021612D" w:rsidRPr="0021612D">
        <w:t>ym</w:t>
      </w:r>
      <w:r w:rsidRPr="000B0BDD">
        <w:t xml:space="preserve"> udzielane są świadczenia zdrowotne oraz umieszczenie na stronie internetowej </w:t>
      </w:r>
      <w:r w:rsidR="0025793B">
        <w:t>MED – AKME</w:t>
      </w:r>
      <w:r w:rsidRPr="000B0BDD">
        <w:t xml:space="preserve">. </w:t>
      </w:r>
    </w:p>
    <w:p w14:paraId="5DA3A51C" w14:textId="375CB610" w:rsidR="007D0FA0" w:rsidRDefault="000B0BDD" w:rsidP="006F3EA1">
      <w:pPr>
        <w:pStyle w:val="Akapitzlist"/>
        <w:numPr>
          <w:ilvl w:val="0"/>
          <w:numId w:val="12"/>
        </w:numPr>
        <w:ind w:left="284"/>
      </w:pPr>
      <w:r w:rsidRPr="000B0BDD">
        <w:t>Regulamin wchodzi w życie</w:t>
      </w:r>
      <w:r w:rsidRPr="005D5D1F">
        <w:t xml:space="preserve"> </w:t>
      </w:r>
      <w:r w:rsidR="006F3EA1">
        <w:t>1</w:t>
      </w:r>
      <w:r w:rsidR="005D5D1F">
        <w:t xml:space="preserve"> </w:t>
      </w:r>
      <w:r w:rsidR="00C02FB1">
        <w:t>września</w:t>
      </w:r>
      <w:r w:rsidR="005D5D1F">
        <w:t xml:space="preserve"> 202</w:t>
      </w:r>
      <w:r w:rsidR="006F3EA1">
        <w:t>5</w:t>
      </w:r>
      <w:r w:rsidR="005D5D1F">
        <w:t xml:space="preserve"> r.</w:t>
      </w:r>
    </w:p>
    <w:p w14:paraId="0153ABA5" w14:textId="77777777" w:rsidR="00520EA1" w:rsidRDefault="00520EA1" w:rsidP="00520EA1">
      <w:pPr>
        <w:jc w:val="both"/>
      </w:pPr>
    </w:p>
    <w:p w14:paraId="2736080D" w14:textId="77777777" w:rsidR="00520EA1" w:rsidRDefault="00520EA1" w:rsidP="00520EA1">
      <w:pPr>
        <w:jc w:val="both"/>
      </w:pPr>
    </w:p>
    <w:p w14:paraId="1E3FE771" w14:textId="77777777" w:rsidR="00520EA1" w:rsidRDefault="00520EA1" w:rsidP="00520EA1">
      <w:pPr>
        <w:jc w:val="right"/>
      </w:pPr>
    </w:p>
    <w:p w14:paraId="604B50B1" w14:textId="77777777" w:rsidR="00D068EE" w:rsidRDefault="00D068EE" w:rsidP="00520EA1">
      <w:pPr>
        <w:jc w:val="right"/>
      </w:pPr>
    </w:p>
    <w:p w14:paraId="46C2CE1F" w14:textId="3ECECA9E" w:rsidR="00520EA1" w:rsidRDefault="00520EA1" w:rsidP="00520EA1">
      <w:pPr>
        <w:jc w:val="right"/>
      </w:pPr>
      <w:r>
        <w:t>………………………………………………………</w:t>
      </w:r>
    </w:p>
    <w:p w14:paraId="15004363" w14:textId="764B38CB" w:rsidR="00520EA1" w:rsidRDefault="00520EA1" w:rsidP="00520EA1">
      <w:pPr>
        <w:jc w:val="right"/>
      </w:pPr>
      <w:r>
        <w:t>podpis osoby reprezentującej podmiot leczniczy</w:t>
      </w:r>
    </w:p>
    <w:sectPr w:rsidR="00520EA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F98B" w14:textId="77777777" w:rsidR="004D11B9" w:rsidRDefault="004D11B9" w:rsidP="004D11B9">
      <w:pPr>
        <w:spacing w:after="0" w:line="240" w:lineRule="auto"/>
      </w:pPr>
      <w:r>
        <w:separator/>
      </w:r>
    </w:p>
  </w:endnote>
  <w:endnote w:type="continuationSeparator" w:id="0">
    <w:p w14:paraId="781961FE" w14:textId="77777777" w:rsidR="004D11B9" w:rsidRDefault="004D11B9" w:rsidP="004D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78C9" w14:textId="77777777" w:rsidR="004D11B9" w:rsidRDefault="004D11B9" w:rsidP="004D11B9">
      <w:pPr>
        <w:spacing w:after="0" w:line="240" w:lineRule="auto"/>
      </w:pPr>
      <w:r>
        <w:separator/>
      </w:r>
    </w:p>
  </w:footnote>
  <w:footnote w:type="continuationSeparator" w:id="0">
    <w:p w14:paraId="5D99D7C0" w14:textId="77777777" w:rsidR="004D11B9" w:rsidRDefault="004D11B9" w:rsidP="004D1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DC71" w14:textId="1217655F" w:rsidR="004D11B9" w:rsidRDefault="004D11B9">
    <w:pPr>
      <w:pStyle w:val="Nagwek"/>
    </w:pPr>
    <w:r>
      <w:t>Załącznik nr 2 do Regulaminu</w:t>
    </w:r>
  </w:p>
  <w:p w14:paraId="7DD956FD" w14:textId="77777777" w:rsidR="004D11B9" w:rsidRDefault="004D11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F9A"/>
    <w:multiLevelType w:val="hybridMultilevel"/>
    <w:tmpl w:val="D7206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42ADA"/>
    <w:multiLevelType w:val="hybridMultilevel"/>
    <w:tmpl w:val="63B48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B0B87"/>
    <w:multiLevelType w:val="hybridMultilevel"/>
    <w:tmpl w:val="388A6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A14894"/>
    <w:multiLevelType w:val="hybridMultilevel"/>
    <w:tmpl w:val="F8EE6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2141FA"/>
    <w:multiLevelType w:val="hybridMultilevel"/>
    <w:tmpl w:val="D1344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0877F6"/>
    <w:multiLevelType w:val="hybridMultilevel"/>
    <w:tmpl w:val="AFBE9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F53C89"/>
    <w:multiLevelType w:val="hybridMultilevel"/>
    <w:tmpl w:val="E0664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5D0C80"/>
    <w:multiLevelType w:val="hybridMultilevel"/>
    <w:tmpl w:val="ABDED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E914CD"/>
    <w:multiLevelType w:val="hybridMultilevel"/>
    <w:tmpl w:val="80AE3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841565"/>
    <w:multiLevelType w:val="hybridMultilevel"/>
    <w:tmpl w:val="CD966BD2"/>
    <w:lvl w:ilvl="0" w:tplc="E07EE7F0">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C62C07"/>
    <w:multiLevelType w:val="hybridMultilevel"/>
    <w:tmpl w:val="6368F3BE"/>
    <w:lvl w:ilvl="0" w:tplc="E07EE7F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 w15:restartNumberingAfterBreak="0">
    <w:nsid w:val="7E171834"/>
    <w:multiLevelType w:val="hybridMultilevel"/>
    <w:tmpl w:val="58788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7683802">
    <w:abstractNumId w:val="1"/>
  </w:num>
  <w:num w:numId="2" w16cid:durableId="1632902914">
    <w:abstractNumId w:val="7"/>
  </w:num>
  <w:num w:numId="3" w16cid:durableId="1548374099">
    <w:abstractNumId w:val="8"/>
  </w:num>
  <w:num w:numId="4" w16cid:durableId="1640258651">
    <w:abstractNumId w:val="0"/>
  </w:num>
  <w:num w:numId="5" w16cid:durableId="751466910">
    <w:abstractNumId w:val="11"/>
  </w:num>
  <w:num w:numId="6" w16cid:durableId="345131622">
    <w:abstractNumId w:val="6"/>
  </w:num>
  <w:num w:numId="7" w16cid:durableId="1485243085">
    <w:abstractNumId w:val="4"/>
  </w:num>
  <w:num w:numId="8" w16cid:durableId="1771777837">
    <w:abstractNumId w:val="3"/>
  </w:num>
  <w:num w:numId="9" w16cid:durableId="437599827">
    <w:abstractNumId w:val="5"/>
  </w:num>
  <w:num w:numId="10" w16cid:durableId="49351079">
    <w:abstractNumId w:val="10"/>
  </w:num>
  <w:num w:numId="11" w16cid:durableId="122308358">
    <w:abstractNumId w:val="9"/>
  </w:num>
  <w:num w:numId="12" w16cid:durableId="1907378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DD"/>
    <w:rsid w:val="000B0BDD"/>
    <w:rsid w:val="000E319C"/>
    <w:rsid w:val="00173BC6"/>
    <w:rsid w:val="00186B23"/>
    <w:rsid w:val="0021612D"/>
    <w:rsid w:val="00227AA1"/>
    <w:rsid w:val="0025793B"/>
    <w:rsid w:val="003406A8"/>
    <w:rsid w:val="0036688D"/>
    <w:rsid w:val="00377A65"/>
    <w:rsid w:val="0049761E"/>
    <w:rsid w:val="004D11B9"/>
    <w:rsid w:val="00520EA1"/>
    <w:rsid w:val="005A5F0E"/>
    <w:rsid w:val="005D5D1F"/>
    <w:rsid w:val="00601463"/>
    <w:rsid w:val="00626165"/>
    <w:rsid w:val="00674328"/>
    <w:rsid w:val="0068085A"/>
    <w:rsid w:val="006F3EA1"/>
    <w:rsid w:val="007D0FA0"/>
    <w:rsid w:val="008F71DF"/>
    <w:rsid w:val="00913BBC"/>
    <w:rsid w:val="00946BEC"/>
    <w:rsid w:val="00997958"/>
    <w:rsid w:val="00A15949"/>
    <w:rsid w:val="00A65B44"/>
    <w:rsid w:val="00C02FB1"/>
    <w:rsid w:val="00C105F7"/>
    <w:rsid w:val="00CA4C04"/>
    <w:rsid w:val="00D068EE"/>
    <w:rsid w:val="00D30CB3"/>
    <w:rsid w:val="00E94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1D39"/>
  <w15:chartTrackingRefBased/>
  <w15:docId w15:val="{34065DAF-7198-4827-8094-1E5D5F40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0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0B0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0BD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0BD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B0BD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0BD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0BD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0BD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0BD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0BD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0B0BD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0BD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0BD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0BD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0B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0B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0B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0BDD"/>
    <w:rPr>
      <w:rFonts w:eastAsiaTheme="majorEastAsia" w:cstheme="majorBidi"/>
      <w:color w:val="272727" w:themeColor="text1" w:themeTint="D8"/>
    </w:rPr>
  </w:style>
  <w:style w:type="paragraph" w:styleId="Tytu">
    <w:name w:val="Title"/>
    <w:basedOn w:val="Normalny"/>
    <w:next w:val="Normalny"/>
    <w:link w:val="TytuZnak"/>
    <w:uiPriority w:val="10"/>
    <w:qFormat/>
    <w:rsid w:val="000B0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0B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0BD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0B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0BDD"/>
    <w:pPr>
      <w:spacing w:before="160"/>
      <w:jc w:val="center"/>
    </w:pPr>
    <w:rPr>
      <w:i/>
      <w:iCs/>
      <w:color w:val="404040" w:themeColor="text1" w:themeTint="BF"/>
    </w:rPr>
  </w:style>
  <w:style w:type="character" w:customStyle="1" w:styleId="CytatZnak">
    <w:name w:val="Cytat Znak"/>
    <w:basedOn w:val="Domylnaczcionkaakapitu"/>
    <w:link w:val="Cytat"/>
    <w:uiPriority w:val="29"/>
    <w:rsid w:val="000B0BDD"/>
    <w:rPr>
      <w:i/>
      <w:iCs/>
      <w:color w:val="404040" w:themeColor="text1" w:themeTint="BF"/>
    </w:rPr>
  </w:style>
  <w:style w:type="paragraph" w:styleId="Akapitzlist">
    <w:name w:val="List Paragraph"/>
    <w:basedOn w:val="Normalny"/>
    <w:uiPriority w:val="34"/>
    <w:qFormat/>
    <w:rsid w:val="000B0BDD"/>
    <w:pPr>
      <w:ind w:left="720"/>
      <w:contextualSpacing/>
    </w:pPr>
  </w:style>
  <w:style w:type="character" w:styleId="Wyrnienieintensywne">
    <w:name w:val="Intense Emphasis"/>
    <w:basedOn w:val="Domylnaczcionkaakapitu"/>
    <w:uiPriority w:val="21"/>
    <w:qFormat/>
    <w:rsid w:val="000B0BDD"/>
    <w:rPr>
      <w:i/>
      <w:iCs/>
      <w:color w:val="2F5496" w:themeColor="accent1" w:themeShade="BF"/>
    </w:rPr>
  </w:style>
  <w:style w:type="paragraph" w:styleId="Cytatintensywny">
    <w:name w:val="Intense Quote"/>
    <w:basedOn w:val="Normalny"/>
    <w:next w:val="Normalny"/>
    <w:link w:val="CytatintensywnyZnak"/>
    <w:uiPriority w:val="30"/>
    <w:qFormat/>
    <w:rsid w:val="000B0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0BDD"/>
    <w:rPr>
      <w:i/>
      <w:iCs/>
      <w:color w:val="2F5496" w:themeColor="accent1" w:themeShade="BF"/>
    </w:rPr>
  </w:style>
  <w:style w:type="character" w:styleId="Odwoanieintensywne">
    <w:name w:val="Intense Reference"/>
    <w:basedOn w:val="Domylnaczcionkaakapitu"/>
    <w:uiPriority w:val="32"/>
    <w:qFormat/>
    <w:rsid w:val="000B0BDD"/>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5D5D1F"/>
    <w:rPr>
      <w:sz w:val="16"/>
      <w:szCs w:val="16"/>
    </w:rPr>
  </w:style>
  <w:style w:type="paragraph" w:styleId="Tekstkomentarza">
    <w:name w:val="annotation text"/>
    <w:basedOn w:val="Normalny"/>
    <w:link w:val="TekstkomentarzaZnak"/>
    <w:uiPriority w:val="99"/>
    <w:unhideWhenUsed/>
    <w:rsid w:val="005D5D1F"/>
    <w:pPr>
      <w:spacing w:line="240" w:lineRule="auto"/>
    </w:pPr>
    <w:rPr>
      <w:sz w:val="20"/>
      <w:szCs w:val="20"/>
    </w:rPr>
  </w:style>
  <w:style w:type="character" w:customStyle="1" w:styleId="TekstkomentarzaZnak">
    <w:name w:val="Tekst komentarza Znak"/>
    <w:basedOn w:val="Domylnaczcionkaakapitu"/>
    <w:link w:val="Tekstkomentarza"/>
    <w:uiPriority w:val="99"/>
    <w:rsid w:val="005D5D1F"/>
    <w:rPr>
      <w:sz w:val="20"/>
      <w:szCs w:val="20"/>
    </w:rPr>
  </w:style>
  <w:style w:type="paragraph" w:styleId="Tematkomentarza">
    <w:name w:val="annotation subject"/>
    <w:basedOn w:val="Tekstkomentarza"/>
    <w:next w:val="Tekstkomentarza"/>
    <w:link w:val="TematkomentarzaZnak"/>
    <w:uiPriority w:val="99"/>
    <w:semiHidden/>
    <w:unhideWhenUsed/>
    <w:rsid w:val="005D5D1F"/>
    <w:rPr>
      <w:b/>
      <w:bCs/>
    </w:rPr>
  </w:style>
  <w:style w:type="character" w:customStyle="1" w:styleId="TematkomentarzaZnak">
    <w:name w:val="Temat komentarza Znak"/>
    <w:basedOn w:val="TekstkomentarzaZnak"/>
    <w:link w:val="Tematkomentarza"/>
    <w:uiPriority w:val="99"/>
    <w:semiHidden/>
    <w:rsid w:val="005D5D1F"/>
    <w:rPr>
      <w:b/>
      <w:bCs/>
      <w:sz w:val="20"/>
      <w:szCs w:val="20"/>
    </w:rPr>
  </w:style>
  <w:style w:type="paragraph" w:styleId="Nagwek">
    <w:name w:val="header"/>
    <w:basedOn w:val="Normalny"/>
    <w:link w:val="NagwekZnak"/>
    <w:uiPriority w:val="99"/>
    <w:unhideWhenUsed/>
    <w:rsid w:val="004D11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11B9"/>
  </w:style>
  <w:style w:type="paragraph" w:styleId="Stopka">
    <w:name w:val="footer"/>
    <w:basedOn w:val="Normalny"/>
    <w:link w:val="StopkaZnak"/>
    <w:uiPriority w:val="99"/>
    <w:unhideWhenUsed/>
    <w:rsid w:val="004D11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9363">
      <w:bodyDiv w:val="1"/>
      <w:marLeft w:val="0"/>
      <w:marRight w:val="0"/>
      <w:marTop w:val="0"/>
      <w:marBottom w:val="0"/>
      <w:divBdr>
        <w:top w:val="none" w:sz="0" w:space="0" w:color="auto"/>
        <w:left w:val="none" w:sz="0" w:space="0" w:color="auto"/>
        <w:bottom w:val="none" w:sz="0" w:space="0" w:color="auto"/>
        <w:right w:val="none" w:sz="0" w:space="0" w:color="auto"/>
      </w:divBdr>
    </w:div>
    <w:div w:id="1354382381">
      <w:bodyDiv w:val="1"/>
      <w:marLeft w:val="0"/>
      <w:marRight w:val="0"/>
      <w:marTop w:val="0"/>
      <w:marBottom w:val="0"/>
      <w:divBdr>
        <w:top w:val="none" w:sz="0" w:space="0" w:color="auto"/>
        <w:left w:val="none" w:sz="0" w:space="0" w:color="auto"/>
        <w:bottom w:val="none" w:sz="0" w:space="0" w:color="auto"/>
        <w:right w:val="none" w:sz="0" w:space="0" w:color="auto"/>
      </w:divBdr>
    </w:div>
    <w:div w:id="1608585993">
      <w:bodyDiv w:val="1"/>
      <w:marLeft w:val="0"/>
      <w:marRight w:val="0"/>
      <w:marTop w:val="0"/>
      <w:marBottom w:val="0"/>
      <w:divBdr>
        <w:top w:val="none" w:sz="0" w:space="0" w:color="auto"/>
        <w:left w:val="none" w:sz="0" w:space="0" w:color="auto"/>
        <w:bottom w:val="none" w:sz="0" w:space="0" w:color="auto"/>
        <w:right w:val="none" w:sz="0" w:space="0" w:color="auto"/>
      </w:divBdr>
    </w:div>
    <w:div w:id="18217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E9D0-0335-4EED-A29A-59E73384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892</Words>
  <Characters>5356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AKME-User</dc:creator>
  <cp:keywords/>
  <dc:description/>
  <cp:lastModifiedBy>user</cp:lastModifiedBy>
  <cp:revision>6</cp:revision>
  <dcterms:created xsi:type="dcterms:W3CDTF">2025-08-19T12:58:00Z</dcterms:created>
  <dcterms:modified xsi:type="dcterms:W3CDTF">2025-08-25T10:33:00Z</dcterms:modified>
</cp:coreProperties>
</file>